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85EAA" w14:textId="1C45F5D0" w:rsidR="00CC3D7D" w:rsidRPr="00CC3D7D" w:rsidRDefault="00111CCD" w:rsidP="00CC3D7D">
      <w:pPr>
        <w:autoSpaceDE w:val="0"/>
        <w:autoSpaceDN w:val="0"/>
        <w:adjustRightInd w:val="0"/>
        <w:jc w:val="center"/>
        <w:rPr>
          <w:b/>
          <w:sz w:val="44"/>
          <w:szCs w:val="44"/>
        </w:rPr>
      </w:pPr>
      <w:r>
        <w:rPr>
          <w:b/>
          <w:sz w:val="44"/>
          <w:szCs w:val="44"/>
        </w:rPr>
        <w:t>Initial t</w:t>
      </w:r>
      <w:r w:rsidR="00CC3D7D" w:rsidRPr="00CC3D7D">
        <w:rPr>
          <w:b/>
          <w:sz w:val="44"/>
          <w:szCs w:val="44"/>
        </w:rPr>
        <w:t>raining of IATs</w:t>
      </w:r>
    </w:p>
    <w:p w14:paraId="2DA58DBB" w14:textId="77777777" w:rsidR="00CC3D7D" w:rsidRDefault="00CC3D7D" w:rsidP="0019430F">
      <w:pPr>
        <w:autoSpaceDE w:val="0"/>
        <w:autoSpaceDN w:val="0"/>
        <w:adjustRightInd w:val="0"/>
        <w:rPr>
          <w:b/>
        </w:rPr>
      </w:pPr>
    </w:p>
    <w:p w14:paraId="4C1E4204" w14:textId="5EB85DF7" w:rsidR="00CC3D7D" w:rsidRPr="00CC3D7D" w:rsidRDefault="00CC3D7D" w:rsidP="0019430F">
      <w:pPr>
        <w:autoSpaceDE w:val="0"/>
        <w:autoSpaceDN w:val="0"/>
        <w:adjustRightInd w:val="0"/>
        <w:rPr>
          <w:rFonts w:ascii="Verdana" w:hAnsi="Verdana"/>
          <w:sz w:val="20"/>
          <w:szCs w:val="20"/>
        </w:rPr>
      </w:pPr>
      <w:r w:rsidRPr="00CC3D7D">
        <w:rPr>
          <w:rFonts w:ascii="Verdana" w:hAnsi="Verdana"/>
          <w:sz w:val="20"/>
          <w:szCs w:val="20"/>
        </w:rPr>
        <w:t>Currently, sparqs provides a three-day training session for its own ATs and all supported IAT schemes in Scotland. The last one took place in Dundee in September 2015 and trained over 40 trainers and key institutional contacts (who manage and support their IATs).</w:t>
      </w:r>
    </w:p>
    <w:p w14:paraId="79C7041F" w14:textId="77777777" w:rsidR="00CC3D7D" w:rsidRPr="00CC3D7D" w:rsidRDefault="00CC3D7D" w:rsidP="0019430F">
      <w:pPr>
        <w:autoSpaceDE w:val="0"/>
        <w:autoSpaceDN w:val="0"/>
        <w:adjustRightInd w:val="0"/>
        <w:rPr>
          <w:rFonts w:ascii="Verdana" w:hAnsi="Verdana"/>
          <w:sz w:val="20"/>
          <w:szCs w:val="20"/>
        </w:rPr>
      </w:pPr>
    </w:p>
    <w:p w14:paraId="62F6193D" w14:textId="6DFB73BE" w:rsidR="00CC3D7D" w:rsidRPr="00CC3D7D" w:rsidRDefault="00CC3D7D" w:rsidP="0019430F">
      <w:pPr>
        <w:autoSpaceDE w:val="0"/>
        <w:autoSpaceDN w:val="0"/>
        <w:adjustRightInd w:val="0"/>
        <w:rPr>
          <w:rFonts w:ascii="Verdana" w:hAnsi="Verdana"/>
          <w:sz w:val="20"/>
          <w:szCs w:val="20"/>
        </w:rPr>
      </w:pPr>
      <w:r w:rsidRPr="00CC3D7D">
        <w:rPr>
          <w:rFonts w:ascii="Verdana" w:hAnsi="Verdana"/>
          <w:sz w:val="20"/>
          <w:szCs w:val="20"/>
        </w:rPr>
        <w:t>Content included:</w:t>
      </w:r>
    </w:p>
    <w:p w14:paraId="7D4F302E" w14:textId="013BEE6A" w:rsidR="00CC3D7D" w:rsidRPr="00CC3D7D" w:rsidRDefault="00CC3D7D" w:rsidP="00CC3D7D">
      <w:pPr>
        <w:pStyle w:val="ListParagraph"/>
        <w:numPr>
          <w:ilvl w:val="0"/>
          <w:numId w:val="14"/>
        </w:numPr>
        <w:autoSpaceDE w:val="0"/>
        <w:autoSpaceDN w:val="0"/>
        <w:adjustRightInd w:val="0"/>
        <w:rPr>
          <w:rFonts w:ascii="Verdana" w:hAnsi="Verdana"/>
          <w:sz w:val="20"/>
          <w:szCs w:val="20"/>
        </w:rPr>
      </w:pPr>
      <w:r w:rsidRPr="00CC3D7D">
        <w:rPr>
          <w:rFonts w:ascii="Verdana" w:hAnsi="Verdana"/>
          <w:sz w:val="20"/>
          <w:szCs w:val="20"/>
        </w:rPr>
        <w:t>The theory and practice of training.</w:t>
      </w:r>
    </w:p>
    <w:p w14:paraId="17F731BD" w14:textId="7AE9BA8E" w:rsidR="00CC3D7D" w:rsidRPr="00CC3D7D" w:rsidRDefault="00CC3D7D" w:rsidP="00CC3D7D">
      <w:pPr>
        <w:pStyle w:val="ListParagraph"/>
        <w:numPr>
          <w:ilvl w:val="0"/>
          <w:numId w:val="14"/>
        </w:numPr>
        <w:autoSpaceDE w:val="0"/>
        <w:autoSpaceDN w:val="0"/>
        <w:adjustRightInd w:val="0"/>
        <w:rPr>
          <w:rFonts w:ascii="Verdana" w:hAnsi="Verdana"/>
          <w:sz w:val="20"/>
          <w:szCs w:val="20"/>
        </w:rPr>
      </w:pPr>
      <w:r w:rsidRPr="00CC3D7D">
        <w:rPr>
          <w:rFonts w:ascii="Verdana" w:hAnsi="Verdana"/>
          <w:sz w:val="20"/>
          <w:szCs w:val="20"/>
        </w:rPr>
        <w:t>The chance to develop and deliver a training session.</w:t>
      </w:r>
    </w:p>
    <w:p w14:paraId="7336084F" w14:textId="7C5A6191" w:rsidR="00CC3D7D" w:rsidRPr="00CC3D7D" w:rsidRDefault="00CC3D7D" w:rsidP="00CC3D7D">
      <w:pPr>
        <w:pStyle w:val="ListParagraph"/>
        <w:numPr>
          <w:ilvl w:val="0"/>
          <w:numId w:val="14"/>
        </w:numPr>
        <w:autoSpaceDE w:val="0"/>
        <w:autoSpaceDN w:val="0"/>
        <w:adjustRightInd w:val="0"/>
        <w:rPr>
          <w:rFonts w:ascii="Verdana" w:hAnsi="Verdana"/>
          <w:sz w:val="20"/>
          <w:szCs w:val="20"/>
        </w:rPr>
      </w:pPr>
      <w:r w:rsidRPr="00CC3D7D">
        <w:rPr>
          <w:rFonts w:ascii="Verdana" w:hAnsi="Verdana"/>
          <w:sz w:val="20"/>
          <w:szCs w:val="20"/>
        </w:rPr>
        <w:t>The sectoral context of quality, student representation and student engagement.</w:t>
      </w:r>
    </w:p>
    <w:p w14:paraId="69C7BF22" w14:textId="2EFC647A" w:rsidR="00CC3D7D" w:rsidRPr="00CC3D7D" w:rsidRDefault="00CC3D7D" w:rsidP="00CC3D7D">
      <w:pPr>
        <w:pStyle w:val="ListParagraph"/>
        <w:numPr>
          <w:ilvl w:val="0"/>
          <w:numId w:val="14"/>
        </w:numPr>
        <w:autoSpaceDE w:val="0"/>
        <w:autoSpaceDN w:val="0"/>
        <w:adjustRightInd w:val="0"/>
        <w:rPr>
          <w:rFonts w:ascii="Verdana" w:hAnsi="Verdana"/>
          <w:sz w:val="20"/>
          <w:szCs w:val="20"/>
        </w:rPr>
      </w:pPr>
      <w:r w:rsidRPr="00CC3D7D">
        <w:rPr>
          <w:rFonts w:ascii="Verdana" w:hAnsi="Verdana"/>
          <w:sz w:val="20"/>
          <w:szCs w:val="20"/>
        </w:rPr>
        <w:t>Tailored sessions, where appropriate, by institutional team managers.</w:t>
      </w:r>
    </w:p>
    <w:p w14:paraId="163A8977" w14:textId="77777777" w:rsidR="00CC3D7D" w:rsidRPr="00CC3D7D" w:rsidRDefault="00CC3D7D" w:rsidP="0019430F">
      <w:pPr>
        <w:autoSpaceDE w:val="0"/>
        <w:autoSpaceDN w:val="0"/>
        <w:adjustRightInd w:val="0"/>
        <w:rPr>
          <w:rFonts w:ascii="Verdana" w:hAnsi="Verdana"/>
          <w:sz w:val="20"/>
          <w:szCs w:val="20"/>
        </w:rPr>
      </w:pPr>
    </w:p>
    <w:p w14:paraId="61F9C55D" w14:textId="58BF12B6" w:rsidR="00CC3D7D" w:rsidRPr="00CC3D7D" w:rsidRDefault="00CC3D7D" w:rsidP="0019430F">
      <w:pPr>
        <w:autoSpaceDE w:val="0"/>
        <w:autoSpaceDN w:val="0"/>
        <w:adjustRightInd w:val="0"/>
        <w:rPr>
          <w:rFonts w:ascii="Verdana" w:hAnsi="Verdana"/>
          <w:sz w:val="20"/>
          <w:szCs w:val="20"/>
        </w:rPr>
      </w:pPr>
      <w:r w:rsidRPr="00CC3D7D">
        <w:rPr>
          <w:rFonts w:ascii="Verdana" w:hAnsi="Verdana"/>
          <w:sz w:val="20"/>
          <w:szCs w:val="20"/>
        </w:rPr>
        <w:t>There are certain efficiencies in a central, national training event. And there are benefits in making participants feel a part of a bigger process at which they can meet peers from elsewhere in Scotland.</w:t>
      </w:r>
    </w:p>
    <w:p w14:paraId="325DEFA3" w14:textId="77777777" w:rsidR="00CC3D7D" w:rsidRPr="00CC3D7D" w:rsidRDefault="00CC3D7D" w:rsidP="0019430F">
      <w:pPr>
        <w:autoSpaceDE w:val="0"/>
        <w:autoSpaceDN w:val="0"/>
        <w:adjustRightInd w:val="0"/>
        <w:rPr>
          <w:rFonts w:ascii="Verdana" w:hAnsi="Verdana"/>
          <w:sz w:val="20"/>
          <w:szCs w:val="20"/>
        </w:rPr>
      </w:pPr>
    </w:p>
    <w:p w14:paraId="353DA96F" w14:textId="0701C3F8" w:rsidR="00CC3D7D" w:rsidRPr="00CC3D7D" w:rsidRDefault="00CC3D7D" w:rsidP="0019430F">
      <w:pPr>
        <w:autoSpaceDE w:val="0"/>
        <w:autoSpaceDN w:val="0"/>
        <w:adjustRightInd w:val="0"/>
        <w:rPr>
          <w:rFonts w:ascii="Verdana" w:hAnsi="Verdana"/>
          <w:sz w:val="20"/>
          <w:szCs w:val="20"/>
        </w:rPr>
      </w:pPr>
      <w:r w:rsidRPr="00CC3D7D">
        <w:rPr>
          <w:rFonts w:ascii="Verdana" w:hAnsi="Verdana"/>
          <w:sz w:val="20"/>
          <w:szCs w:val="20"/>
        </w:rPr>
        <w:t>Are there advantages in a network of regional training events, with groups of neighbouring training teams? Or a combination of both?</w:t>
      </w:r>
    </w:p>
    <w:p w14:paraId="07DC16ED" w14:textId="77777777" w:rsidR="00CC3D7D" w:rsidRPr="00CC3D7D" w:rsidRDefault="00CC3D7D" w:rsidP="0019430F">
      <w:pPr>
        <w:autoSpaceDE w:val="0"/>
        <w:autoSpaceDN w:val="0"/>
        <w:adjustRightInd w:val="0"/>
        <w:rPr>
          <w:rFonts w:ascii="Verdana" w:hAnsi="Verdana"/>
          <w:sz w:val="20"/>
          <w:szCs w:val="20"/>
        </w:rPr>
      </w:pPr>
    </w:p>
    <w:p w14:paraId="216831FB" w14:textId="70BD29E3"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r w:rsidRPr="00CC3D7D">
        <w:rPr>
          <w:rFonts w:ascii="Verdana" w:hAnsi="Verdana"/>
          <w:sz w:val="20"/>
          <w:szCs w:val="20"/>
        </w:rPr>
        <w:t>Your thoughts</w:t>
      </w:r>
      <w:r w:rsidRPr="00CC3D7D">
        <w:rPr>
          <w:rFonts w:ascii="Verdana" w:hAnsi="Verdana"/>
          <w:sz w:val="20"/>
          <w:szCs w:val="20"/>
        </w:rPr>
        <w:tab/>
      </w:r>
    </w:p>
    <w:p w14:paraId="23FCD2BE" w14:textId="77777777"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52D7E71" w14:textId="77777777"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80FD7EF" w14:textId="77777777" w:rsidR="00571FC3" w:rsidRPr="00CC3D7D" w:rsidRDefault="00571FC3"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9AAEFC9" w14:textId="77777777" w:rsid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BB6EAD7" w14:textId="77777777" w:rsid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35C3058" w14:textId="77777777" w:rsid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2B76B92" w14:textId="77777777" w:rsid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1A6A471" w14:textId="77777777" w:rsid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DD6A52C" w14:textId="77777777" w:rsidR="00571FC3" w:rsidRDefault="00571FC3"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1E5CE1D" w14:textId="77777777"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DBDC197" w14:textId="77777777"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3B8BA50" w14:textId="77777777"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0D05DAB" w14:textId="77777777"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4A60AFD" w14:textId="77777777" w:rsidR="00CC3D7D" w:rsidRPr="00CC3D7D" w:rsidRDefault="00CC3D7D" w:rsidP="00CC3D7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98CAD03" w14:textId="599CB03C" w:rsidR="00111CCD" w:rsidRPr="00CC3D7D" w:rsidRDefault="00111CCD" w:rsidP="00111CCD">
      <w:pPr>
        <w:autoSpaceDE w:val="0"/>
        <w:autoSpaceDN w:val="0"/>
        <w:adjustRightInd w:val="0"/>
        <w:jc w:val="center"/>
        <w:rPr>
          <w:b/>
          <w:sz w:val="44"/>
          <w:szCs w:val="44"/>
        </w:rPr>
      </w:pPr>
      <w:r>
        <w:rPr>
          <w:b/>
          <w:sz w:val="44"/>
          <w:szCs w:val="44"/>
        </w:rPr>
        <w:t>Ongoing</w:t>
      </w:r>
      <w:r>
        <w:rPr>
          <w:b/>
          <w:sz w:val="44"/>
          <w:szCs w:val="44"/>
        </w:rPr>
        <w:t xml:space="preserve"> t</w:t>
      </w:r>
      <w:r w:rsidRPr="00CC3D7D">
        <w:rPr>
          <w:b/>
          <w:sz w:val="44"/>
          <w:szCs w:val="44"/>
        </w:rPr>
        <w:t>raining of IATs</w:t>
      </w:r>
    </w:p>
    <w:p w14:paraId="74D6148B" w14:textId="77777777" w:rsidR="00111CCD" w:rsidRDefault="00111CCD" w:rsidP="00111CCD">
      <w:pPr>
        <w:autoSpaceDE w:val="0"/>
        <w:autoSpaceDN w:val="0"/>
        <w:adjustRightInd w:val="0"/>
        <w:rPr>
          <w:b/>
        </w:rPr>
      </w:pPr>
    </w:p>
    <w:p w14:paraId="2FF8E7F8" w14:textId="3D63BBAF" w:rsidR="00111CCD" w:rsidRDefault="00111CCD" w:rsidP="00111CCD">
      <w:pPr>
        <w:autoSpaceDE w:val="0"/>
        <w:autoSpaceDN w:val="0"/>
        <w:adjustRightInd w:val="0"/>
        <w:rPr>
          <w:rFonts w:ascii="Verdana" w:hAnsi="Verdana"/>
          <w:sz w:val="20"/>
          <w:szCs w:val="20"/>
        </w:rPr>
      </w:pPr>
      <w:r>
        <w:rPr>
          <w:rFonts w:ascii="Verdana" w:hAnsi="Verdana"/>
          <w:sz w:val="20"/>
          <w:szCs w:val="20"/>
        </w:rPr>
        <w:t>Although</w:t>
      </w:r>
      <w:r>
        <w:rPr>
          <w:rFonts w:ascii="Verdana" w:hAnsi="Verdana"/>
          <w:sz w:val="20"/>
          <w:szCs w:val="20"/>
        </w:rPr>
        <w:t xml:space="preserve"> sparqs currentl</w:t>
      </w:r>
      <w:r>
        <w:rPr>
          <w:rFonts w:ascii="Verdana" w:hAnsi="Verdana"/>
          <w:sz w:val="20"/>
          <w:szCs w:val="20"/>
        </w:rPr>
        <w:t>y pays for the initial training, it is the institution’s responsibility to support their ongoing development. This can include:</w:t>
      </w:r>
    </w:p>
    <w:p w14:paraId="24711A00" w14:textId="77777777" w:rsidR="00111CCD" w:rsidRDefault="00111CCD" w:rsidP="00111CCD">
      <w:pPr>
        <w:pStyle w:val="ListParagraph"/>
        <w:numPr>
          <w:ilvl w:val="0"/>
          <w:numId w:val="16"/>
        </w:numPr>
        <w:autoSpaceDE w:val="0"/>
        <w:autoSpaceDN w:val="0"/>
        <w:adjustRightInd w:val="0"/>
        <w:rPr>
          <w:rFonts w:ascii="Verdana" w:hAnsi="Verdana"/>
          <w:sz w:val="20"/>
          <w:szCs w:val="20"/>
        </w:rPr>
      </w:pPr>
      <w:r>
        <w:rPr>
          <w:rFonts w:ascii="Verdana" w:hAnsi="Verdana"/>
          <w:sz w:val="20"/>
          <w:szCs w:val="20"/>
        </w:rPr>
        <w:t>Specific training on your local context – quality systems, terminology, campuses, curriculum, key support units…</w:t>
      </w:r>
    </w:p>
    <w:p w14:paraId="4BBD6F4D" w14:textId="21FF3E6E" w:rsidR="00111CCD" w:rsidRDefault="00111CCD" w:rsidP="00111CCD">
      <w:pPr>
        <w:pStyle w:val="ListParagraph"/>
        <w:numPr>
          <w:ilvl w:val="0"/>
          <w:numId w:val="16"/>
        </w:numPr>
        <w:autoSpaceDE w:val="0"/>
        <w:autoSpaceDN w:val="0"/>
        <w:adjustRightInd w:val="0"/>
        <w:rPr>
          <w:rFonts w:ascii="Verdana" w:hAnsi="Verdana"/>
          <w:sz w:val="20"/>
          <w:szCs w:val="20"/>
        </w:rPr>
      </w:pPr>
      <w:r>
        <w:rPr>
          <w:rFonts w:ascii="Verdana" w:hAnsi="Verdana"/>
          <w:sz w:val="20"/>
          <w:szCs w:val="20"/>
        </w:rPr>
        <w:t>Observing an early training delivery.</w:t>
      </w:r>
    </w:p>
    <w:p w14:paraId="609A4F8C" w14:textId="08AADFF5" w:rsidR="00111CCD" w:rsidRDefault="00111CCD" w:rsidP="00111CCD">
      <w:pPr>
        <w:pStyle w:val="ListParagraph"/>
        <w:numPr>
          <w:ilvl w:val="0"/>
          <w:numId w:val="16"/>
        </w:numPr>
        <w:autoSpaceDE w:val="0"/>
        <w:autoSpaceDN w:val="0"/>
        <w:adjustRightInd w:val="0"/>
        <w:rPr>
          <w:rFonts w:ascii="Verdana" w:hAnsi="Verdana"/>
          <w:sz w:val="20"/>
          <w:szCs w:val="20"/>
        </w:rPr>
      </w:pPr>
      <w:r>
        <w:rPr>
          <w:rFonts w:ascii="Verdana" w:hAnsi="Verdana"/>
          <w:sz w:val="20"/>
          <w:szCs w:val="20"/>
        </w:rPr>
        <w:t>Providing mentoring or guidance in their development.</w:t>
      </w:r>
    </w:p>
    <w:p w14:paraId="346458AE" w14:textId="2A1BDC84" w:rsidR="00111CCD" w:rsidRDefault="00111CCD" w:rsidP="00111CCD">
      <w:pPr>
        <w:pStyle w:val="ListParagraph"/>
        <w:numPr>
          <w:ilvl w:val="0"/>
          <w:numId w:val="16"/>
        </w:numPr>
        <w:autoSpaceDE w:val="0"/>
        <w:autoSpaceDN w:val="0"/>
        <w:adjustRightInd w:val="0"/>
        <w:rPr>
          <w:rFonts w:ascii="Verdana" w:hAnsi="Verdana"/>
          <w:sz w:val="20"/>
          <w:szCs w:val="20"/>
        </w:rPr>
      </w:pPr>
      <w:r>
        <w:rPr>
          <w:rFonts w:ascii="Verdana" w:hAnsi="Verdana"/>
          <w:sz w:val="20"/>
          <w:szCs w:val="20"/>
        </w:rPr>
        <w:t>Offering support and advice on future steps or opportunities.</w:t>
      </w:r>
    </w:p>
    <w:p w14:paraId="6648AD2D" w14:textId="0D287862" w:rsidR="00111CCD" w:rsidRDefault="00111CCD" w:rsidP="00111CCD">
      <w:pPr>
        <w:pStyle w:val="ListParagraph"/>
        <w:numPr>
          <w:ilvl w:val="0"/>
          <w:numId w:val="16"/>
        </w:numPr>
        <w:autoSpaceDE w:val="0"/>
        <w:autoSpaceDN w:val="0"/>
        <w:adjustRightInd w:val="0"/>
        <w:rPr>
          <w:rFonts w:ascii="Verdana" w:hAnsi="Verdana"/>
          <w:sz w:val="20"/>
          <w:szCs w:val="20"/>
        </w:rPr>
      </w:pPr>
      <w:r>
        <w:rPr>
          <w:rFonts w:ascii="Verdana" w:hAnsi="Verdana"/>
          <w:sz w:val="20"/>
          <w:szCs w:val="20"/>
        </w:rPr>
        <w:t>A networking day for trainers to review and reflect on their practice.</w:t>
      </w:r>
    </w:p>
    <w:p w14:paraId="1E5E7E31" w14:textId="77777777" w:rsidR="00111CCD" w:rsidRDefault="00111CCD" w:rsidP="00111CCD">
      <w:pPr>
        <w:autoSpaceDE w:val="0"/>
        <w:autoSpaceDN w:val="0"/>
        <w:adjustRightInd w:val="0"/>
        <w:rPr>
          <w:rFonts w:ascii="Verdana" w:hAnsi="Verdana"/>
          <w:sz w:val="20"/>
          <w:szCs w:val="20"/>
        </w:rPr>
      </w:pPr>
    </w:p>
    <w:p w14:paraId="4E9FBF59" w14:textId="476DF9E0" w:rsidR="00111CCD" w:rsidRPr="00111CCD" w:rsidRDefault="00111CCD" w:rsidP="00111CCD">
      <w:pPr>
        <w:autoSpaceDE w:val="0"/>
        <w:autoSpaceDN w:val="0"/>
        <w:adjustRightInd w:val="0"/>
        <w:rPr>
          <w:rFonts w:ascii="Verdana" w:hAnsi="Verdana"/>
          <w:sz w:val="20"/>
          <w:szCs w:val="20"/>
        </w:rPr>
      </w:pPr>
      <w:proofErr w:type="gramStart"/>
      <w:r>
        <w:rPr>
          <w:rFonts w:ascii="Verdana" w:hAnsi="Verdana"/>
          <w:sz w:val="20"/>
          <w:szCs w:val="20"/>
        </w:rPr>
        <w:t>sparqs</w:t>
      </w:r>
      <w:proofErr w:type="gramEnd"/>
      <w:r>
        <w:rPr>
          <w:rFonts w:ascii="Verdana" w:hAnsi="Verdana"/>
          <w:sz w:val="20"/>
          <w:szCs w:val="20"/>
        </w:rPr>
        <w:t xml:space="preserve"> can provide a simple template for training observations.</w:t>
      </w:r>
    </w:p>
    <w:p w14:paraId="7AE7F18D" w14:textId="77777777" w:rsidR="00111CCD" w:rsidRDefault="00111CCD" w:rsidP="00111CCD">
      <w:pPr>
        <w:autoSpaceDE w:val="0"/>
        <w:autoSpaceDN w:val="0"/>
        <w:adjustRightInd w:val="0"/>
        <w:rPr>
          <w:rFonts w:ascii="Verdana" w:hAnsi="Verdana"/>
          <w:sz w:val="20"/>
          <w:szCs w:val="20"/>
        </w:rPr>
      </w:pPr>
    </w:p>
    <w:p w14:paraId="413AE77B" w14:textId="25D1EB06" w:rsidR="00111CCD" w:rsidRPr="00CC3D7D" w:rsidRDefault="00111CCD" w:rsidP="00111CCD">
      <w:pPr>
        <w:autoSpaceDE w:val="0"/>
        <w:autoSpaceDN w:val="0"/>
        <w:adjustRightInd w:val="0"/>
        <w:rPr>
          <w:rFonts w:ascii="Verdana" w:hAnsi="Verdana"/>
          <w:sz w:val="20"/>
          <w:szCs w:val="20"/>
        </w:rPr>
      </w:pPr>
      <w:r>
        <w:rPr>
          <w:rFonts w:ascii="Verdana" w:hAnsi="Verdana"/>
          <w:sz w:val="20"/>
          <w:szCs w:val="20"/>
        </w:rPr>
        <w:t>There is perhaps more we can do to support the ongoing development of IATs – and perhaps that of their manager too! What more would you expect from sparqs?</w:t>
      </w:r>
    </w:p>
    <w:p w14:paraId="0BCF3FBD" w14:textId="77777777" w:rsidR="00111CCD" w:rsidRPr="00CC3D7D" w:rsidRDefault="00111CCD" w:rsidP="00111CCD">
      <w:pPr>
        <w:autoSpaceDE w:val="0"/>
        <w:autoSpaceDN w:val="0"/>
        <w:adjustRightInd w:val="0"/>
        <w:rPr>
          <w:rFonts w:ascii="Verdana" w:hAnsi="Verdana"/>
          <w:sz w:val="20"/>
          <w:szCs w:val="20"/>
        </w:rPr>
      </w:pPr>
    </w:p>
    <w:p w14:paraId="28CCF846"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r w:rsidRPr="00CC3D7D">
        <w:rPr>
          <w:rFonts w:ascii="Verdana" w:hAnsi="Verdana"/>
          <w:sz w:val="20"/>
          <w:szCs w:val="20"/>
        </w:rPr>
        <w:t>Your thoughts</w:t>
      </w:r>
      <w:r w:rsidRPr="00CC3D7D">
        <w:rPr>
          <w:rFonts w:ascii="Verdana" w:hAnsi="Verdana"/>
          <w:sz w:val="20"/>
          <w:szCs w:val="20"/>
        </w:rPr>
        <w:tab/>
      </w:r>
    </w:p>
    <w:p w14:paraId="5A5D5B43"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A82FE45"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E616A3F"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A35A9D0"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7C04983"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291FF30" w14:textId="77777777" w:rsidR="00571FC3" w:rsidRDefault="00571FC3"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58F8CBE"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2DBE7D5" w14:textId="77777777" w:rsidR="00571FC3" w:rsidRDefault="00571FC3"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959A189" w14:textId="77777777" w:rsidR="00571FC3" w:rsidRDefault="00571FC3"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8382E46" w14:textId="77777777" w:rsidR="00571FC3" w:rsidRDefault="00571FC3"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F173E98"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9C94ACD"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A475E6E"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EFE9880"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82D27C4"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75B45B2"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3DA2B7D" w14:textId="338DA00C" w:rsidR="00111CCD" w:rsidRPr="00CC3D7D" w:rsidRDefault="00111CCD" w:rsidP="00111CCD">
      <w:pPr>
        <w:autoSpaceDE w:val="0"/>
        <w:autoSpaceDN w:val="0"/>
        <w:adjustRightInd w:val="0"/>
        <w:jc w:val="center"/>
        <w:rPr>
          <w:b/>
          <w:sz w:val="44"/>
          <w:szCs w:val="44"/>
        </w:rPr>
      </w:pPr>
      <w:r>
        <w:rPr>
          <w:b/>
          <w:sz w:val="44"/>
          <w:szCs w:val="44"/>
        </w:rPr>
        <w:t>Management systems</w:t>
      </w:r>
    </w:p>
    <w:p w14:paraId="73C332BF" w14:textId="77777777" w:rsidR="00111CCD" w:rsidRDefault="00111CCD" w:rsidP="00111CCD">
      <w:pPr>
        <w:autoSpaceDE w:val="0"/>
        <w:autoSpaceDN w:val="0"/>
        <w:adjustRightInd w:val="0"/>
        <w:rPr>
          <w:b/>
        </w:rPr>
      </w:pPr>
    </w:p>
    <w:p w14:paraId="6D9611DE" w14:textId="31CC123E" w:rsidR="00111CCD" w:rsidRDefault="00111CCD" w:rsidP="00111CCD">
      <w:pPr>
        <w:autoSpaceDE w:val="0"/>
        <w:autoSpaceDN w:val="0"/>
        <w:adjustRightInd w:val="0"/>
        <w:rPr>
          <w:rFonts w:ascii="Verdana" w:hAnsi="Verdana"/>
          <w:sz w:val="20"/>
          <w:szCs w:val="20"/>
        </w:rPr>
      </w:pPr>
      <w:r>
        <w:rPr>
          <w:rFonts w:ascii="Verdana" w:hAnsi="Verdana"/>
          <w:sz w:val="20"/>
          <w:szCs w:val="20"/>
        </w:rPr>
        <w:t>IATs are part-time employees of their university, college or students’ association. Typically their line manager is someone with an academic representation or student engagement coordination role.</w:t>
      </w:r>
      <w:r w:rsidRPr="00111CCD">
        <w:rPr>
          <w:rFonts w:ascii="Verdana" w:hAnsi="Verdana"/>
          <w:sz w:val="20"/>
          <w:szCs w:val="20"/>
        </w:rPr>
        <w:t xml:space="preserve"> </w:t>
      </w:r>
      <w:r w:rsidR="00571FC3">
        <w:rPr>
          <w:rFonts w:ascii="Verdana" w:hAnsi="Verdana"/>
          <w:sz w:val="20"/>
          <w:szCs w:val="20"/>
        </w:rPr>
        <w:t xml:space="preserve">Your </w:t>
      </w:r>
      <w:r>
        <w:rPr>
          <w:rFonts w:ascii="Verdana" w:hAnsi="Verdana"/>
          <w:sz w:val="20"/>
          <w:szCs w:val="20"/>
        </w:rPr>
        <w:t xml:space="preserve">institution </w:t>
      </w:r>
      <w:r w:rsidR="00571FC3">
        <w:rPr>
          <w:rFonts w:ascii="Verdana" w:hAnsi="Verdana"/>
          <w:sz w:val="20"/>
          <w:szCs w:val="20"/>
        </w:rPr>
        <w:t>and</w:t>
      </w:r>
      <w:r>
        <w:rPr>
          <w:rFonts w:ascii="Verdana" w:hAnsi="Verdana"/>
          <w:sz w:val="20"/>
          <w:szCs w:val="20"/>
        </w:rPr>
        <w:t xml:space="preserve"> SA </w:t>
      </w:r>
      <w:r w:rsidR="00571FC3">
        <w:rPr>
          <w:rFonts w:ascii="Verdana" w:hAnsi="Verdana"/>
          <w:sz w:val="20"/>
          <w:szCs w:val="20"/>
        </w:rPr>
        <w:t>need to agree who is best</w:t>
      </w:r>
      <w:r>
        <w:rPr>
          <w:rFonts w:ascii="Verdana" w:hAnsi="Verdana"/>
          <w:sz w:val="20"/>
          <w:szCs w:val="20"/>
        </w:rPr>
        <w:t xml:space="preserve"> placed to be the employer.</w:t>
      </w:r>
      <w:r w:rsidR="00571FC3">
        <w:rPr>
          <w:rFonts w:ascii="Verdana" w:hAnsi="Verdana"/>
          <w:sz w:val="20"/>
          <w:szCs w:val="20"/>
        </w:rPr>
        <w:t xml:space="preserve"> </w:t>
      </w:r>
      <w:proofErr w:type="gramStart"/>
      <w:r w:rsidR="00571FC3">
        <w:rPr>
          <w:rFonts w:ascii="Verdana" w:hAnsi="Verdana"/>
          <w:sz w:val="20"/>
          <w:szCs w:val="20"/>
        </w:rPr>
        <w:t>sparqs</w:t>
      </w:r>
      <w:proofErr w:type="gramEnd"/>
      <w:r w:rsidR="00571FC3">
        <w:rPr>
          <w:rFonts w:ascii="Verdana" w:hAnsi="Verdana"/>
          <w:sz w:val="20"/>
          <w:szCs w:val="20"/>
        </w:rPr>
        <w:t xml:space="preserve"> can help with this discussion.</w:t>
      </w:r>
    </w:p>
    <w:p w14:paraId="683269BF" w14:textId="77777777" w:rsidR="00111CCD" w:rsidRDefault="00111CCD" w:rsidP="00111CCD">
      <w:pPr>
        <w:autoSpaceDE w:val="0"/>
        <w:autoSpaceDN w:val="0"/>
        <w:adjustRightInd w:val="0"/>
        <w:rPr>
          <w:rFonts w:ascii="Verdana" w:hAnsi="Verdana"/>
          <w:sz w:val="20"/>
          <w:szCs w:val="20"/>
        </w:rPr>
      </w:pPr>
    </w:p>
    <w:p w14:paraId="424D5F22" w14:textId="382101F3" w:rsidR="00111CCD" w:rsidRDefault="00111CCD" w:rsidP="00111CCD">
      <w:pPr>
        <w:autoSpaceDE w:val="0"/>
        <w:autoSpaceDN w:val="0"/>
        <w:adjustRightInd w:val="0"/>
        <w:rPr>
          <w:rFonts w:ascii="Verdana" w:hAnsi="Verdana"/>
          <w:sz w:val="20"/>
          <w:szCs w:val="20"/>
        </w:rPr>
      </w:pPr>
      <w:proofErr w:type="gramStart"/>
      <w:r>
        <w:rPr>
          <w:rFonts w:ascii="Verdana" w:hAnsi="Verdana"/>
          <w:sz w:val="20"/>
          <w:szCs w:val="20"/>
        </w:rPr>
        <w:t>sparqs</w:t>
      </w:r>
      <w:proofErr w:type="gramEnd"/>
      <w:r>
        <w:rPr>
          <w:rFonts w:ascii="Verdana" w:hAnsi="Verdana"/>
          <w:sz w:val="20"/>
          <w:szCs w:val="20"/>
        </w:rPr>
        <w:t xml:space="preserve"> can provide template job descriptions, person specifications and background information. We can also provide advice and guidance on the recruitment process as a whole, and can offer to sit on the interview panel (which we strongly recommend, at least in the early years of your scheme).</w:t>
      </w:r>
    </w:p>
    <w:p w14:paraId="2E29728E" w14:textId="77777777" w:rsidR="00111CCD" w:rsidRDefault="00111CCD" w:rsidP="00111CCD">
      <w:pPr>
        <w:autoSpaceDE w:val="0"/>
        <w:autoSpaceDN w:val="0"/>
        <w:adjustRightInd w:val="0"/>
        <w:rPr>
          <w:rFonts w:ascii="Verdana" w:hAnsi="Verdana"/>
          <w:sz w:val="20"/>
          <w:szCs w:val="20"/>
        </w:rPr>
      </w:pPr>
    </w:p>
    <w:p w14:paraId="40DBCF0E" w14:textId="76D6BCDB" w:rsidR="00111CCD" w:rsidRPr="00111CCD" w:rsidRDefault="003E3EFD" w:rsidP="00111CCD">
      <w:pPr>
        <w:autoSpaceDE w:val="0"/>
        <w:autoSpaceDN w:val="0"/>
        <w:adjustRightInd w:val="0"/>
        <w:rPr>
          <w:rFonts w:ascii="Verdana" w:hAnsi="Verdana"/>
          <w:sz w:val="20"/>
          <w:szCs w:val="20"/>
        </w:rPr>
      </w:pPr>
      <w:r>
        <w:rPr>
          <w:rFonts w:ascii="Verdana" w:hAnsi="Verdana"/>
          <w:sz w:val="20"/>
          <w:szCs w:val="20"/>
        </w:rPr>
        <w:t xml:space="preserve">However, you will need to have early conversations with colleagues in </w:t>
      </w:r>
      <w:r w:rsidR="00111CCD">
        <w:rPr>
          <w:rFonts w:ascii="Verdana" w:hAnsi="Verdana"/>
          <w:sz w:val="20"/>
          <w:szCs w:val="20"/>
        </w:rPr>
        <w:t xml:space="preserve">HR, finance </w:t>
      </w:r>
      <w:r>
        <w:rPr>
          <w:rFonts w:ascii="Verdana" w:hAnsi="Verdana"/>
          <w:sz w:val="20"/>
          <w:szCs w:val="20"/>
        </w:rPr>
        <w:t xml:space="preserve">or payroll about the practicalities of the scheme. This </w:t>
      </w:r>
      <w:r w:rsidR="00111CCD">
        <w:rPr>
          <w:rFonts w:ascii="Verdana" w:hAnsi="Verdana"/>
          <w:sz w:val="20"/>
          <w:szCs w:val="20"/>
        </w:rPr>
        <w:t>can often be complex</w:t>
      </w:r>
      <w:r>
        <w:rPr>
          <w:rFonts w:ascii="Verdana" w:hAnsi="Verdana"/>
          <w:sz w:val="20"/>
          <w:szCs w:val="20"/>
        </w:rPr>
        <w:t xml:space="preserve">, but </w:t>
      </w:r>
      <w:r w:rsidR="00111CCD">
        <w:rPr>
          <w:rFonts w:ascii="Verdana" w:hAnsi="Verdana"/>
          <w:sz w:val="20"/>
          <w:szCs w:val="20"/>
        </w:rPr>
        <w:t>sparqs can offer help with this.</w:t>
      </w:r>
    </w:p>
    <w:p w14:paraId="0EEB4DA1" w14:textId="77777777" w:rsidR="00111CCD" w:rsidRDefault="00111CCD" w:rsidP="00111CCD">
      <w:pPr>
        <w:autoSpaceDE w:val="0"/>
        <w:autoSpaceDN w:val="0"/>
        <w:adjustRightInd w:val="0"/>
        <w:rPr>
          <w:rFonts w:ascii="Verdana" w:hAnsi="Verdana"/>
          <w:sz w:val="20"/>
          <w:szCs w:val="20"/>
        </w:rPr>
      </w:pPr>
    </w:p>
    <w:p w14:paraId="5135E4C7" w14:textId="77777777" w:rsidR="00111CCD" w:rsidRPr="00CC3D7D" w:rsidRDefault="00111CCD" w:rsidP="00111CCD">
      <w:pPr>
        <w:autoSpaceDE w:val="0"/>
        <w:autoSpaceDN w:val="0"/>
        <w:adjustRightInd w:val="0"/>
        <w:rPr>
          <w:rFonts w:ascii="Verdana" w:hAnsi="Verdana"/>
          <w:sz w:val="20"/>
          <w:szCs w:val="20"/>
        </w:rPr>
      </w:pPr>
    </w:p>
    <w:p w14:paraId="1B9688D4"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r w:rsidRPr="00CC3D7D">
        <w:rPr>
          <w:rFonts w:ascii="Verdana" w:hAnsi="Verdana"/>
          <w:sz w:val="20"/>
          <w:szCs w:val="20"/>
        </w:rPr>
        <w:t>Your thoughts</w:t>
      </w:r>
      <w:r w:rsidRPr="00CC3D7D">
        <w:rPr>
          <w:rFonts w:ascii="Verdana" w:hAnsi="Verdana"/>
          <w:sz w:val="20"/>
          <w:szCs w:val="20"/>
        </w:rPr>
        <w:tab/>
      </w:r>
    </w:p>
    <w:p w14:paraId="790BDB05"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6DE3CE3"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6D2A3DD"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9E50F20"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3824784"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7FE8DC3"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B914084"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E64D727"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D9ECCC8"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022F7CA"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888BFD9"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7180CD4"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0B0F0D0"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F13468E"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E715CEB" w14:textId="77777777" w:rsidR="003E3EFD" w:rsidRPr="00CC3D7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134BBE8"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F196D80" w14:textId="77777777" w:rsidR="00111CCD" w:rsidRPr="00CC3D7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81A6B3B" w14:textId="7E066A2D" w:rsidR="00111CCD" w:rsidRPr="00111CCD" w:rsidRDefault="00571FC3" w:rsidP="003E3EFD">
      <w:pPr>
        <w:spacing w:after="160" w:line="259" w:lineRule="auto"/>
        <w:jc w:val="center"/>
        <w:rPr>
          <w:b/>
          <w:sz w:val="44"/>
          <w:szCs w:val="44"/>
        </w:rPr>
      </w:pPr>
      <w:r>
        <w:rPr>
          <w:rFonts w:ascii="Verdana" w:hAnsi="Verdana" w:cs="Arial"/>
          <w:sz w:val="20"/>
          <w:szCs w:val="20"/>
        </w:rPr>
        <w:br w:type="page"/>
      </w:r>
      <w:r w:rsidR="00111CCD">
        <w:rPr>
          <w:b/>
          <w:sz w:val="44"/>
          <w:szCs w:val="44"/>
        </w:rPr>
        <w:t>Learning from IATs</w:t>
      </w:r>
    </w:p>
    <w:p w14:paraId="789062B7" w14:textId="77777777" w:rsidR="00111CCD" w:rsidRPr="00111CCD" w:rsidRDefault="00111CCD" w:rsidP="00111CCD">
      <w:pPr>
        <w:autoSpaceDE w:val="0"/>
        <w:autoSpaceDN w:val="0"/>
        <w:adjustRightInd w:val="0"/>
        <w:ind w:left="1440"/>
        <w:rPr>
          <w:b/>
        </w:rPr>
      </w:pPr>
    </w:p>
    <w:p w14:paraId="5F842FC7" w14:textId="4F203092" w:rsidR="00111CCD" w:rsidRDefault="00111CCD" w:rsidP="00571FC3">
      <w:pPr>
        <w:autoSpaceDE w:val="0"/>
        <w:autoSpaceDN w:val="0"/>
        <w:adjustRightInd w:val="0"/>
        <w:rPr>
          <w:rFonts w:ascii="Verdana" w:hAnsi="Verdana"/>
          <w:sz w:val="20"/>
          <w:szCs w:val="20"/>
        </w:rPr>
      </w:pPr>
      <w:r>
        <w:rPr>
          <w:rFonts w:ascii="Verdana" w:hAnsi="Verdana"/>
          <w:sz w:val="20"/>
          <w:szCs w:val="20"/>
        </w:rPr>
        <w:t xml:space="preserve">IATs train potentially hundreds of course reps a year. They’re bound, in that time, to learn a lot about reps’ experiences, hear about </w:t>
      </w:r>
      <w:r w:rsidR="00571FC3">
        <w:rPr>
          <w:rFonts w:ascii="Verdana" w:hAnsi="Verdana"/>
          <w:sz w:val="20"/>
          <w:szCs w:val="20"/>
        </w:rPr>
        <w:t xml:space="preserve">urgent or repeated </w:t>
      </w:r>
      <w:r>
        <w:rPr>
          <w:rFonts w:ascii="Verdana" w:hAnsi="Verdana"/>
          <w:sz w:val="20"/>
          <w:szCs w:val="20"/>
        </w:rPr>
        <w:t>problems,</w:t>
      </w:r>
      <w:r w:rsidR="00571FC3">
        <w:rPr>
          <w:rFonts w:ascii="Verdana" w:hAnsi="Verdana"/>
          <w:sz w:val="20"/>
          <w:szCs w:val="20"/>
        </w:rPr>
        <w:t xml:space="preserve"> and identify common themes.</w:t>
      </w:r>
    </w:p>
    <w:p w14:paraId="3F20245F" w14:textId="77777777" w:rsidR="00571FC3" w:rsidRDefault="00571FC3" w:rsidP="00571FC3">
      <w:pPr>
        <w:autoSpaceDE w:val="0"/>
        <w:autoSpaceDN w:val="0"/>
        <w:adjustRightInd w:val="0"/>
        <w:rPr>
          <w:rFonts w:ascii="Verdana" w:hAnsi="Verdana"/>
          <w:sz w:val="20"/>
          <w:szCs w:val="20"/>
        </w:rPr>
      </w:pPr>
    </w:p>
    <w:p w14:paraId="20F425A3" w14:textId="0C108330" w:rsidR="00571FC3" w:rsidRPr="00111CCD" w:rsidRDefault="00571FC3" w:rsidP="00571FC3">
      <w:pPr>
        <w:autoSpaceDE w:val="0"/>
        <w:autoSpaceDN w:val="0"/>
        <w:adjustRightInd w:val="0"/>
        <w:rPr>
          <w:rFonts w:ascii="Verdana" w:hAnsi="Verdana"/>
          <w:sz w:val="20"/>
          <w:szCs w:val="20"/>
        </w:rPr>
      </w:pPr>
      <w:r>
        <w:rPr>
          <w:rFonts w:ascii="Verdana" w:hAnsi="Verdana"/>
          <w:sz w:val="20"/>
          <w:szCs w:val="20"/>
        </w:rPr>
        <w:t xml:space="preserve">What can you do to capture this important intelligence? And how can relevant </w:t>
      </w:r>
      <w:r w:rsidR="003E3EFD">
        <w:rPr>
          <w:rFonts w:ascii="Verdana" w:hAnsi="Verdana"/>
          <w:sz w:val="20"/>
          <w:szCs w:val="20"/>
        </w:rPr>
        <w:t>committees, working groups, management, academic staff</w:t>
      </w:r>
      <w:r>
        <w:rPr>
          <w:rFonts w:ascii="Verdana" w:hAnsi="Verdana"/>
          <w:sz w:val="20"/>
          <w:szCs w:val="20"/>
        </w:rPr>
        <w:t xml:space="preserve"> or senior student </w:t>
      </w:r>
      <w:proofErr w:type="gramStart"/>
      <w:r>
        <w:rPr>
          <w:rFonts w:ascii="Verdana" w:hAnsi="Verdana"/>
          <w:sz w:val="20"/>
          <w:szCs w:val="20"/>
        </w:rPr>
        <w:t>officers</w:t>
      </w:r>
      <w:proofErr w:type="gramEnd"/>
      <w:r>
        <w:rPr>
          <w:rFonts w:ascii="Verdana" w:hAnsi="Verdana"/>
          <w:sz w:val="20"/>
          <w:szCs w:val="20"/>
        </w:rPr>
        <w:t xml:space="preserve"> benefit from this? There will be some cross-over with the tools you use in ongoing training of reps.</w:t>
      </w:r>
    </w:p>
    <w:p w14:paraId="6D29DB9A" w14:textId="77777777" w:rsidR="00111CCD" w:rsidRPr="00111CCD" w:rsidRDefault="00111CCD" w:rsidP="00111CCD">
      <w:pPr>
        <w:autoSpaceDE w:val="0"/>
        <w:autoSpaceDN w:val="0"/>
        <w:adjustRightInd w:val="0"/>
        <w:rPr>
          <w:rFonts w:ascii="Verdana" w:hAnsi="Verdana"/>
          <w:sz w:val="20"/>
          <w:szCs w:val="20"/>
        </w:rPr>
      </w:pPr>
    </w:p>
    <w:p w14:paraId="79DA9BE0" w14:textId="77777777" w:rsidR="00111CCD" w:rsidRP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r w:rsidRPr="00111CCD">
        <w:rPr>
          <w:rFonts w:ascii="Verdana" w:hAnsi="Verdana"/>
          <w:sz w:val="20"/>
          <w:szCs w:val="20"/>
        </w:rPr>
        <w:t>Your thoughts</w:t>
      </w:r>
      <w:r w:rsidRPr="00111CCD">
        <w:rPr>
          <w:rFonts w:ascii="Verdana" w:hAnsi="Verdana"/>
          <w:sz w:val="20"/>
          <w:szCs w:val="20"/>
        </w:rPr>
        <w:tab/>
      </w:r>
    </w:p>
    <w:p w14:paraId="529AE72C" w14:textId="77777777" w:rsidR="00111CCD" w:rsidRP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BA35422" w14:textId="77777777" w:rsidR="00111CCD" w:rsidRP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3DF6B53" w14:textId="77777777" w:rsidR="00111CCD" w:rsidRP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D253A3A" w14:textId="77777777" w:rsidR="00111CCD" w:rsidRP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8378C33"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7243323"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2CAAA0C"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3EA4A27"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E2B920F"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88F25C3"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6A87B4A"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88E8A5D"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F5F12BD"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0857A0A"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BD44268"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347784C"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7DEC976"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8E38325"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B2ADCA9"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6601E67" w14:textId="77777777" w:rsidR="003E3EF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07B3B8B" w14:textId="77777777" w:rsidR="003E3EFD" w:rsidRPr="00111CC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60A6528" w14:textId="77777777" w:rsidR="00111CCD" w:rsidRDefault="00111CC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CFB0067" w14:textId="77777777" w:rsidR="003E3EFD" w:rsidRPr="00111CCD" w:rsidRDefault="003E3EFD" w:rsidP="00111CCD">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F72F9EB" w14:textId="50D56228" w:rsidR="00571FC3" w:rsidRPr="00111CCD" w:rsidRDefault="00571FC3" w:rsidP="00571FC3">
      <w:pPr>
        <w:autoSpaceDE w:val="0"/>
        <w:autoSpaceDN w:val="0"/>
        <w:adjustRightInd w:val="0"/>
        <w:ind w:left="1440"/>
        <w:jc w:val="center"/>
        <w:rPr>
          <w:b/>
          <w:sz w:val="44"/>
          <w:szCs w:val="44"/>
        </w:rPr>
      </w:pPr>
      <w:r>
        <w:rPr>
          <w:b/>
          <w:sz w:val="44"/>
          <w:szCs w:val="44"/>
        </w:rPr>
        <w:t>Complementing the IAT role</w:t>
      </w:r>
    </w:p>
    <w:p w14:paraId="78EAB5DD" w14:textId="77777777" w:rsidR="00571FC3" w:rsidRPr="00111CCD" w:rsidRDefault="00571FC3" w:rsidP="00571FC3">
      <w:pPr>
        <w:autoSpaceDE w:val="0"/>
        <w:autoSpaceDN w:val="0"/>
        <w:adjustRightInd w:val="0"/>
        <w:ind w:left="1440"/>
        <w:rPr>
          <w:b/>
        </w:rPr>
      </w:pPr>
    </w:p>
    <w:p w14:paraId="31FE9560" w14:textId="5558EF49" w:rsidR="00571FC3" w:rsidRDefault="00571FC3" w:rsidP="00571FC3">
      <w:pPr>
        <w:autoSpaceDE w:val="0"/>
        <w:autoSpaceDN w:val="0"/>
        <w:adjustRightInd w:val="0"/>
        <w:rPr>
          <w:rFonts w:ascii="Verdana" w:hAnsi="Verdana"/>
          <w:sz w:val="20"/>
          <w:szCs w:val="20"/>
        </w:rPr>
      </w:pPr>
      <w:r>
        <w:rPr>
          <w:rFonts w:ascii="Verdana" w:hAnsi="Verdana"/>
          <w:sz w:val="20"/>
          <w:szCs w:val="20"/>
        </w:rPr>
        <w:t>Some institutions find that the training alone isn’t enough to make a sustainable job, or doesn’t fully harness the expertise and enthusiasm of the trainers. There are many other roles that IATs are often combined with:</w:t>
      </w:r>
    </w:p>
    <w:p w14:paraId="3FB3B214" w14:textId="77777777" w:rsidR="00571FC3" w:rsidRDefault="00571FC3" w:rsidP="00571FC3">
      <w:pPr>
        <w:pStyle w:val="ListParagraph"/>
        <w:numPr>
          <w:ilvl w:val="0"/>
          <w:numId w:val="17"/>
        </w:numPr>
        <w:autoSpaceDE w:val="0"/>
        <w:autoSpaceDN w:val="0"/>
        <w:adjustRightInd w:val="0"/>
        <w:rPr>
          <w:rFonts w:ascii="Verdana" w:hAnsi="Verdana"/>
          <w:sz w:val="20"/>
          <w:szCs w:val="20"/>
        </w:rPr>
      </w:pPr>
      <w:r>
        <w:rPr>
          <w:rFonts w:ascii="Verdana" w:hAnsi="Verdana"/>
          <w:sz w:val="20"/>
          <w:szCs w:val="20"/>
        </w:rPr>
        <w:t>Faculty representative</w:t>
      </w:r>
    </w:p>
    <w:p w14:paraId="6649F531" w14:textId="3B5E3BBC" w:rsidR="00571FC3" w:rsidRDefault="00571FC3" w:rsidP="00571FC3">
      <w:pPr>
        <w:pStyle w:val="ListParagraph"/>
        <w:numPr>
          <w:ilvl w:val="0"/>
          <w:numId w:val="17"/>
        </w:numPr>
        <w:autoSpaceDE w:val="0"/>
        <w:autoSpaceDN w:val="0"/>
        <w:adjustRightInd w:val="0"/>
        <w:rPr>
          <w:rFonts w:ascii="Verdana" w:hAnsi="Verdana"/>
          <w:sz w:val="20"/>
          <w:szCs w:val="20"/>
        </w:rPr>
      </w:pPr>
      <w:r>
        <w:rPr>
          <w:rFonts w:ascii="Verdana" w:hAnsi="Verdana"/>
          <w:sz w:val="20"/>
          <w:szCs w:val="20"/>
        </w:rPr>
        <w:t>Research intern in the faculty, SA or quality office</w:t>
      </w:r>
    </w:p>
    <w:p w14:paraId="3DEC0BAA" w14:textId="70AF1F8E" w:rsidR="00571FC3" w:rsidRDefault="00571FC3" w:rsidP="00571FC3">
      <w:pPr>
        <w:pStyle w:val="ListParagraph"/>
        <w:numPr>
          <w:ilvl w:val="0"/>
          <w:numId w:val="17"/>
        </w:numPr>
        <w:autoSpaceDE w:val="0"/>
        <w:autoSpaceDN w:val="0"/>
        <w:adjustRightInd w:val="0"/>
        <w:rPr>
          <w:rFonts w:ascii="Verdana" w:hAnsi="Verdana"/>
          <w:sz w:val="20"/>
          <w:szCs w:val="20"/>
        </w:rPr>
      </w:pPr>
      <w:r>
        <w:rPr>
          <w:rFonts w:ascii="Verdana" w:hAnsi="Verdana"/>
          <w:sz w:val="20"/>
          <w:szCs w:val="20"/>
        </w:rPr>
        <w:t>Surveys ambassador</w:t>
      </w:r>
    </w:p>
    <w:p w14:paraId="3D0129D8" w14:textId="3FF61917" w:rsidR="00571FC3" w:rsidRDefault="00571FC3" w:rsidP="00571FC3">
      <w:pPr>
        <w:pStyle w:val="ListParagraph"/>
        <w:numPr>
          <w:ilvl w:val="0"/>
          <w:numId w:val="17"/>
        </w:numPr>
        <w:autoSpaceDE w:val="0"/>
        <w:autoSpaceDN w:val="0"/>
        <w:adjustRightInd w:val="0"/>
        <w:rPr>
          <w:rFonts w:ascii="Verdana" w:hAnsi="Verdana"/>
          <w:sz w:val="20"/>
          <w:szCs w:val="20"/>
        </w:rPr>
      </w:pPr>
      <w:r>
        <w:rPr>
          <w:rFonts w:ascii="Verdana" w:hAnsi="Verdana"/>
          <w:sz w:val="20"/>
          <w:szCs w:val="20"/>
        </w:rPr>
        <w:t>Assistant representative coordinator</w:t>
      </w:r>
    </w:p>
    <w:p w14:paraId="29265E22" w14:textId="150D7940" w:rsidR="00571FC3" w:rsidRDefault="00571FC3" w:rsidP="00571FC3">
      <w:pPr>
        <w:pStyle w:val="ListParagraph"/>
        <w:numPr>
          <w:ilvl w:val="0"/>
          <w:numId w:val="17"/>
        </w:numPr>
        <w:autoSpaceDE w:val="0"/>
        <w:autoSpaceDN w:val="0"/>
        <w:adjustRightInd w:val="0"/>
        <w:rPr>
          <w:rFonts w:ascii="Verdana" w:hAnsi="Verdana"/>
          <w:sz w:val="20"/>
          <w:szCs w:val="20"/>
        </w:rPr>
      </w:pPr>
      <w:r>
        <w:rPr>
          <w:rFonts w:ascii="Verdana" w:hAnsi="Verdana"/>
          <w:sz w:val="20"/>
          <w:szCs w:val="20"/>
        </w:rPr>
        <w:t>Training materials developer</w:t>
      </w:r>
    </w:p>
    <w:p w14:paraId="6223DE21" w14:textId="00D36382" w:rsidR="00571FC3" w:rsidRDefault="00571FC3" w:rsidP="00571FC3">
      <w:pPr>
        <w:pStyle w:val="ListParagraph"/>
        <w:numPr>
          <w:ilvl w:val="0"/>
          <w:numId w:val="17"/>
        </w:numPr>
        <w:autoSpaceDE w:val="0"/>
        <w:autoSpaceDN w:val="0"/>
        <w:adjustRightInd w:val="0"/>
        <w:rPr>
          <w:rFonts w:ascii="Verdana" w:hAnsi="Verdana"/>
          <w:sz w:val="20"/>
          <w:szCs w:val="20"/>
        </w:rPr>
      </w:pPr>
      <w:r>
        <w:rPr>
          <w:rFonts w:ascii="Verdana" w:hAnsi="Verdana"/>
          <w:sz w:val="20"/>
          <w:szCs w:val="20"/>
        </w:rPr>
        <w:t>Course rep elections coordinator</w:t>
      </w:r>
    </w:p>
    <w:p w14:paraId="3E5404F4" w14:textId="384ED018" w:rsidR="00571FC3" w:rsidRDefault="00571FC3" w:rsidP="00571FC3">
      <w:pPr>
        <w:pStyle w:val="ListParagraph"/>
        <w:numPr>
          <w:ilvl w:val="0"/>
          <w:numId w:val="17"/>
        </w:numPr>
        <w:autoSpaceDE w:val="0"/>
        <w:autoSpaceDN w:val="0"/>
        <w:adjustRightInd w:val="0"/>
        <w:rPr>
          <w:rFonts w:ascii="Verdana" w:hAnsi="Verdana"/>
          <w:sz w:val="20"/>
          <w:szCs w:val="20"/>
        </w:rPr>
      </w:pPr>
      <w:r>
        <w:rPr>
          <w:rFonts w:ascii="Verdana" w:hAnsi="Verdana"/>
          <w:sz w:val="20"/>
          <w:szCs w:val="20"/>
        </w:rPr>
        <w:t>Coordinator of student involvement in reviews</w:t>
      </w:r>
    </w:p>
    <w:p w14:paraId="40F136E2" w14:textId="77777777" w:rsidR="00571FC3" w:rsidRDefault="00571FC3" w:rsidP="00571FC3">
      <w:pPr>
        <w:autoSpaceDE w:val="0"/>
        <w:autoSpaceDN w:val="0"/>
        <w:adjustRightInd w:val="0"/>
        <w:rPr>
          <w:rFonts w:ascii="Verdana" w:hAnsi="Verdana"/>
          <w:sz w:val="20"/>
          <w:szCs w:val="20"/>
        </w:rPr>
      </w:pPr>
    </w:p>
    <w:p w14:paraId="26C9E7A2" w14:textId="5695153C" w:rsidR="00571FC3" w:rsidRPr="00571FC3" w:rsidRDefault="00571FC3" w:rsidP="00571FC3">
      <w:pPr>
        <w:autoSpaceDE w:val="0"/>
        <w:autoSpaceDN w:val="0"/>
        <w:adjustRightInd w:val="0"/>
        <w:rPr>
          <w:rFonts w:ascii="Verdana" w:hAnsi="Verdana"/>
          <w:sz w:val="20"/>
          <w:szCs w:val="20"/>
        </w:rPr>
      </w:pPr>
      <w:r>
        <w:rPr>
          <w:rFonts w:ascii="Verdana" w:hAnsi="Verdana"/>
          <w:sz w:val="20"/>
          <w:szCs w:val="20"/>
        </w:rPr>
        <w:t>Could any of these work for you?</w:t>
      </w:r>
      <w:r w:rsidR="003E3EFD">
        <w:rPr>
          <w:rFonts w:ascii="Verdana" w:hAnsi="Verdana"/>
          <w:sz w:val="20"/>
          <w:szCs w:val="20"/>
        </w:rPr>
        <w:t xml:space="preserve"> What might be the advantages or potential difficulties in doing so?</w:t>
      </w:r>
      <w:bookmarkStart w:id="0" w:name="_GoBack"/>
      <w:bookmarkEnd w:id="0"/>
    </w:p>
    <w:p w14:paraId="0EB56390" w14:textId="77777777" w:rsidR="00571FC3" w:rsidRPr="00111CCD" w:rsidRDefault="00571FC3" w:rsidP="00571FC3">
      <w:pPr>
        <w:autoSpaceDE w:val="0"/>
        <w:autoSpaceDN w:val="0"/>
        <w:adjustRightInd w:val="0"/>
        <w:rPr>
          <w:rFonts w:ascii="Verdana" w:hAnsi="Verdana"/>
          <w:sz w:val="20"/>
          <w:szCs w:val="20"/>
        </w:rPr>
      </w:pPr>
    </w:p>
    <w:p w14:paraId="5FB93D10"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r w:rsidRPr="00111CCD">
        <w:rPr>
          <w:rFonts w:ascii="Verdana" w:hAnsi="Verdana"/>
          <w:sz w:val="20"/>
          <w:szCs w:val="20"/>
        </w:rPr>
        <w:t>Your thoughts</w:t>
      </w:r>
      <w:r w:rsidRPr="00111CCD">
        <w:rPr>
          <w:rFonts w:ascii="Verdana" w:hAnsi="Verdana"/>
          <w:sz w:val="20"/>
          <w:szCs w:val="20"/>
        </w:rPr>
        <w:tab/>
      </w:r>
    </w:p>
    <w:p w14:paraId="60688007"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40477FE"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A7C10E1"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64A07E20"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C136B29"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003066C"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F1A20E5" w14:textId="77777777" w:rsidR="00571FC3"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A2615B7" w14:textId="734C890B"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A327071"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C108C38"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1E03323"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11683AF"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7C68C5F"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703E10C"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0E30AF1"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CE8E886"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376BACB" w14:textId="77777777" w:rsidR="003E3EFD" w:rsidRPr="00111CC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5EAFDF3" w14:textId="477531D4" w:rsidR="00571FC3" w:rsidRPr="00111CCD" w:rsidRDefault="003E3EFD" w:rsidP="00571FC3">
      <w:pPr>
        <w:autoSpaceDE w:val="0"/>
        <w:autoSpaceDN w:val="0"/>
        <w:adjustRightInd w:val="0"/>
        <w:ind w:left="1440"/>
        <w:jc w:val="center"/>
        <w:rPr>
          <w:b/>
          <w:sz w:val="44"/>
          <w:szCs w:val="44"/>
        </w:rPr>
      </w:pPr>
      <w:r>
        <w:rPr>
          <w:b/>
          <w:sz w:val="44"/>
          <w:szCs w:val="44"/>
        </w:rPr>
        <w:t>E</w:t>
      </w:r>
      <w:r w:rsidR="00571FC3">
        <w:rPr>
          <w:b/>
          <w:sz w:val="44"/>
          <w:szCs w:val="44"/>
        </w:rPr>
        <w:t>valuation of your IAT scheme</w:t>
      </w:r>
    </w:p>
    <w:p w14:paraId="331D3F7A" w14:textId="77777777" w:rsidR="00571FC3" w:rsidRPr="00111CCD" w:rsidRDefault="00571FC3" w:rsidP="00571FC3">
      <w:pPr>
        <w:autoSpaceDE w:val="0"/>
        <w:autoSpaceDN w:val="0"/>
        <w:adjustRightInd w:val="0"/>
        <w:ind w:left="1440"/>
        <w:rPr>
          <w:b/>
        </w:rPr>
      </w:pPr>
    </w:p>
    <w:p w14:paraId="5D851B57" w14:textId="77777777" w:rsidR="003E3EFD" w:rsidRDefault="00571FC3" w:rsidP="00571FC3">
      <w:pPr>
        <w:autoSpaceDE w:val="0"/>
        <w:autoSpaceDN w:val="0"/>
        <w:adjustRightInd w:val="0"/>
        <w:rPr>
          <w:rFonts w:ascii="Verdana" w:hAnsi="Verdana"/>
          <w:sz w:val="20"/>
          <w:szCs w:val="20"/>
        </w:rPr>
      </w:pPr>
      <w:r>
        <w:rPr>
          <w:rFonts w:ascii="Verdana" w:hAnsi="Verdana"/>
          <w:sz w:val="20"/>
          <w:szCs w:val="20"/>
        </w:rPr>
        <w:t xml:space="preserve">It is important to annually review your IAT scheme – not </w:t>
      </w:r>
      <w:r w:rsidR="003E3EFD">
        <w:rPr>
          <w:rFonts w:ascii="Verdana" w:hAnsi="Verdana"/>
          <w:sz w:val="20"/>
          <w:szCs w:val="20"/>
        </w:rPr>
        <w:t xml:space="preserve">just </w:t>
      </w:r>
      <w:r>
        <w:rPr>
          <w:rFonts w:ascii="Verdana" w:hAnsi="Verdana"/>
          <w:sz w:val="20"/>
          <w:szCs w:val="20"/>
        </w:rPr>
        <w:t xml:space="preserve">the trainers individually (though that is important), but </w:t>
      </w:r>
      <w:r w:rsidR="003E3EFD">
        <w:rPr>
          <w:rFonts w:ascii="Verdana" w:hAnsi="Verdana"/>
          <w:sz w:val="20"/>
          <w:szCs w:val="20"/>
        </w:rPr>
        <w:t xml:space="preserve">also </w:t>
      </w:r>
      <w:r>
        <w:rPr>
          <w:rFonts w:ascii="Verdana" w:hAnsi="Verdana"/>
          <w:sz w:val="20"/>
          <w:szCs w:val="20"/>
        </w:rPr>
        <w:t>how well the scheme</w:t>
      </w:r>
      <w:r w:rsidR="003E3EFD">
        <w:rPr>
          <w:rFonts w:ascii="Verdana" w:hAnsi="Verdana"/>
          <w:sz w:val="20"/>
          <w:szCs w:val="20"/>
        </w:rPr>
        <w:t xml:space="preserve"> as a whole is meeting your needs.</w:t>
      </w:r>
    </w:p>
    <w:p w14:paraId="26BEE203" w14:textId="77777777" w:rsidR="003E3EFD" w:rsidRDefault="003E3EFD" w:rsidP="00571FC3">
      <w:pPr>
        <w:autoSpaceDE w:val="0"/>
        <w:autoSpaceDN w:val="0"/>
        <w:adjustRightInd w:val="0"/>
        <w:rPr>
          <w:rFonts w:ascii="Verdana" w:hAnsi="Verdana"/>
          <w:sz w:val="20"/>
          <w:szCs w:val="20"/>
        </w:rPr>
      </w:pPr>
    </w:p>
    <w:p w14:paraId="60C14EDD" w14:textId="70F9EC87" w:rsidR="00571FC3" w:rsidRDefault="00571FC3" w:rsidP="00571FC3">
      <w:pPr>
        <w:autoSpaceDE w:val="0"/>
        <w:autoSpaceDN w:val="0"/>
        <w:adjustRightInd w:val="0"/>
        <w:rPr>
          <w:rFonts w:ascii="Verdana" w:hAnsi="Verdana"/>
          <w:sz w:val="20"/>
          <w:szCs w:val="20"/>
        </w:rPr>
      </w:pPr>
      <w:r>
        <w:rPr>
          <w:rFonts w:ascii="Verdana" w:hAnsi="Verdana"/>
          <w:sz w:val="20"/>
          <w:szCs w:val="20"/>
        </w:rPr>
        <w:t>For instance, do course reps rate the training highly?</w:t>
      </w:r>
      <w:r w:rsidR="003E3EFD">
        <w:rPr>
          <w:rFonts w:ascii="Verdana" w:hAnsi="Verdana"/>
          <w:sz w:val="20"/>
          <w:szCs w:val="20"/>
        </w:rPr>
        <w:t xml:space="preserve"> Are there any common themes in their evaluations?</w:t>
      </w:r>
      <w:r>
        <w:rPr>
          <w:rFonts w:ascii="Verdana" w:hAnsi="Verdana"/>
          <w:sz w:val="20"/>
          <w:szCs w:val="20"/>
        </w:rPr>
        <w:t xml:space="preserve"> Are there enough sessions being offered</w:t>
      </w:r>
      <w:r w:rsidR="003E3EFD">
        <w:rPr>
          <w:rFonts w:ascii="Verdana" w:hAnsi="Verdana"/>
          <w:sz w:val="20"/>
          <w:szCs w:val="20"/>
        </w:rPr>
        <w:t xml:space="preserve"> across your institution</w:t>
      </w:r>
      <w:r>
        <w:rPr>
          <w:rFonts w:ascii="Verdana" w:hAnsi="Verdana"/>
          <w:sz w:val="20"/>
          <w:szCs w:val="20"/>
        </w:rPr>
        <w:t xml:space="preserve">? Is the trainer role being promoted in the right ways? Are you happy with the </w:t>
      </w:r>
      <w:r w:rsidR="003E3EFD">
        <w:rPr>
          <w:rFonts w:ascii="Verdana" w:hAnsi="Verdana"/>
          <w:sz w:val="20"/>
          <w:szCs w:val="20"/>
        </w:rPr>
        <w:t xml:space="preserve">number and </w:t>
      </w:r>
      <w:r>
        <w:rPr>
          <w:rFonts w:ascii="Verdana" w:hAnsi="Verdana"/>
          <w:sz w:val="20"/>
          <w:szCs w:val="20"/>
        </w:rPr>
        <w:t>calibre of applicants?</w:t>
      </w:r>
      <w:r w:rsidR="003E3EFD">
        <w:rPr>
          <w:rFonts w:ascii="Verdana" w:hAnsi="Verdana"/>
          <w:sz w:val="20"/>
          <w:szCs w:val="20"/>
        </w:rPr>
        <w:t xml:space="preserve"> What is your retention rate of trainers – are there any obstacles to successfully doing the job?</w:t>
      </w:r>
    </w:p>
    <w:p w14:paraId="4B9827DB" w14:textId="77777777" w:rsidR="00571FC3" w:rsidRDefault="00571FC3" w:rsidP="00571FC3">
      <w:pPr>
        <w:autoSpaceDE w:val="0"/>
        <w:autoSpaceDN w:val="0"/>
        <w:adjustRightInd w:val="0"/>
        <w:rPr>
          <w:rFonts w:ascii="Verdana" w:hAnsi="Verdana"/>
          <w:sz w:val="20"/>
          <w:szCs w:val="20"/>
        </w:rPr>
      </w:pPr>
    </w:p>
    <w:p w14:paraId="08572FC0" w14:textId="76056ABA" w:rsidR="00571FC3" w:rsidRDefault="00571FC3" w:rsidP="00571FC3">
      <w:pPr>
        <w:autoSpaceDE w:val="0"/>
        <w:autoSpaceDN w:val="0"/>
        <w:adjustRightInd w:val="0"/>
        <w:rPr>
          <w:rFonts w:ascii="Verdana" w:hAnsi="Verdana"/>
          <w:sz w:val="20"/>
          <w:szCs w:val="20"/>
        </w:rPr>
      </w:pPr>
      <w:r>
        <w:rPr>
          <w:rFonts w:ascii="Verdana" w:hAnsi="Verdana"/>
          <w:sz w:val="20"/>
          <w:szCs w:val="20"/>
        </w:rPr>
        <w:t>Through mechanisms such as today’s event</w:t>
      </w:r>
      <w:r w:rsidR="003E3EFD">
        <w:rPr>
          <w:rFonts w:ascii="Verdana" w:hAnsi="Verdana"/>
          <w:sz w:val="20"/>
          <w:szCs w:val="20"/>
        </w:rPr>
        <w:t xml:space="preserve"> and other consultancy support</w:t>
      </w:r>
      <w:r>
        <w:rPr>
          <w:rFonts w:ascii="Verdana" w:hAnsi="Verdana"/>
          <w:sz w:val="20"/>
          <w:szCs w:val="20"/>
        </w:rPr>
        <w:t xml:space="preserve">, sparqs can help you engage in these </w:t>
      </w:r>
      <w:r w:rsidR="003E3EFD">
        <w:rPr>
          <w:rFonts w:ascii="Verdana" w:hAnsi="Verdana"/>
          <w:sz w:val="20"/>
          <w:szCs w:val="20"/>
        </w:rPr>
        <w:t>evaluative</w:t>
      </w:r>
      <w:r>
        <w:rPr>
          <w:rFonts w:ascii="Verdana" w:hAnsi="Verdana"/>
          <w:sz w:val="20"/>
          <w:szCs w:val="20"/>
        </w:rPr>
        <w:t xml:space="preserve"> activities. You should also keep in touch with similar or neighbouring institutions who run IAT schemes, to share your experiences and learn from theirs.</w:t>
      </w:r>
    </w:p>
    <w:p w14:paraId="58AA67EE" w14:textId="77777777" w:rsidR="00571FC3" w:rsidRDefault="00571FC3" w:rsidP="00571FC3">
      <w:pPr>
        <w:autoSpaceDE w:val="0"/>
        <w:autoSpaceDN w:val="0"/>
        <w:adjustRightInd w:val="0"/>
        <w:rPr>
          <w:rFonts w:ascii="Verdana" w:hAnsi="Verdana"/>
          <w:sz w:val="20"/>
          <w:szCs w:val="20"/>
        </w:rPr>
      </w:pPr>
    </w:p>
    <w:p w14:paraId="1C620974" w14:textId="78116182" w:rsidR="00571FC3" w:rsidRPr="00111CCD" w:rsidRDefault="00571FC3" w:rsidP="00571FC3">
      <w:pPr>
        <w:autoSpaceDE w:val="0"/>
        <w:autoSpaceDN w:val="0"/>
        <w:adjustRightInd w:val="0"/>
        <w:rPr>
          <w:rFonts w:ascii="Verdana" w:hAnsi="Verdana"/>
          <w:sz w:val="20"/>
          <w:szCs w:val="20"/>
        </w:rPr>
      </w:pPr>
      <w:r>
        <w:rPr>
          <w:rFonts w:ascii="Verdana" w:hAnsi="Verdana"/>
          <w:sz w:val="20"/>
          <w:szCs w:val="20"/>
        </w:rPr>
        <w:t>What more could sparqs do here?</w:t>
      </w:r>
    </w:p>
    <w:p w14:paraId="72FB5397" w14:textId="77777777" w:rsidR="00571FC3" w:rsidRPr="00111CCD" w:rsidRDefault="00571FC3" w:rsidP="00571FC3">
      <w:pPr>
        <w:autoSpaceDE w:val="0"/>
        <w:autoSpaceDN w:val="0"/>
        <w:adjustRightInd w:val="0"/>
        <w:rPr>
          <w:rFonts w:ascii="Verdana" w:hAnsi="Verdana"/>
          <w:sz w:val="20"/>
          <w:szCs w:val="20"/>
        </w:rPr>
      </w:pPr>
    </w:p>
    <w:p w14:paraId="2EC2C9DC"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r w:rsidRPr="00111CCD">
        <w:rPr>
          <w:rFonts w:ascii="Verdana" w:hAnsi="Verdana"/>
          <w:sz w:val="20"/>
          <w:szCs w:val="20"/>
        </w:rPr>
        <w:t>Your thoughts</w:t>
      </w:r>
      <w:r w:rsidRPr="00111CCD">
        <w:rPr>
          <w:rFonts w:ascii="Verdana" w:hAnsi="Verdana"/>
          <w:sz w:val="20"/>
          <w:szCs w:val="20"/>
        </w:rPr>
        <w:tab/>
      </w:r>
    </w:p>
    <w:p w14:paraId="01C6B619" w14:textId="77777777" w:rsidR="00571FC3"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8DC642C"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9FBB68A"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58969BB5"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4E044D9"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ABE075B"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72D15AE"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17A5BC6F"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C3AAA7E"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01AB7826"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2A2CEB26" w14:textId="77777777" w:rsidR="003E3EF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C4D8FDE" w14:textId="77777777" w:rsidR="003E3EFD" w:rsidRPr="00111CCD" w:rsidRDefault="003E3EFD"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F4480E6"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211CAA7"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F984402"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4F75C450"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73F904C1"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p w14:paraId="33385C32" w14:textId="77777777" w:rsidR="00571FC3" w:rsidRPr="00111CCD" w:rsidRDefault="00571FC3" w:rsidP="00571FC3">
      <w:pPr>
        <w:pBdr>
          <w:top w:val="single" w:sz="4" w:space="1" w:color="auto"/>
          <w:left w:val="single" w:sz="4" w:space="4" w:color="auto"/>
          <w:bottom w:val="single" w:sz="4" w:space="1" w:color="auto"/>
          <w:right w:val="single" w:sz="4" w:space="4" w:color="auto"/>
        </w:pBdr>
        <w:tabs>
          <w:tab w:val="left" w:pos="3270"/>
        </w:tabs>
        <w:autoSpaceDE w:val="0"/>
        <w:autoSpaceDN w:val="0"/>
        <w:adjustRightInd w:val="0"/>
        <w:rPr>
          <w:rFonts w:ascii="Verdana" w:hAnsi="Verdana"/>
          <w:sz w:val="20"/>
          <w:szCs w:val="20"/>
        </w:rPr>
      </w:pPr>
    </w:p>
    <w:sectPr w:rsidR="00571FC3" w:rsidRPr="00111CCD" w:rsidSect="00CC3D7D">
      <w:headerReference w:type="default" r:id="rId10"/>
      <w:pgSz w:w="16838" w:h="11906" w:orient="landscape"/>
      <w:pgMar w:top="1440" w:right="1276" w:bottom="1440"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C4FD2" w14:textId="77777777" w:rsidR="00785E10" w:rsidRDefault="00785E10" w:rsidP="00713A11">
      <w:r>
        <w:separator/>
      </w:r>
    </w:p>
  </w:endnote>
  <w:endnote w:type="continuationSeparator" w:id="0">
    <w:p w14:paraId="2F736C24" w14:textId="77777777" w:rsidR="00785E10" w:rsidRDefault="00785E10" w:rsidP="0071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E4713D" w14:textId="77777777" w:rsidR="00785E10" w:rsidRDefault="00785E10" w:rsidP="00713A11">
      <w:r>
        <w:separator/>
      </w:r>
    </w:p>
  </w:footnote>
  <w:footnote w:type="continuationSeparator" w:id="0">
    <w:p w14:paraId="1E08D3D6" w14:textId="77777777" w:rsidR="00785E10" w:rsidRDefault="00785E10" w:rsidP="00713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60440" w14:textId="77777777" w:rsidR="00713A11" w:rsidRDefault="00713A11" w:rsidP="00713A11">
    <w:pPr>
      <w:pStyle w:val="Header"/>
      <w:jc w:val="right"/>
    </w:pPr>
    <w:r>
      <w:rPr>
        <w:noProof/>
        <w:lang w:eastAsia="en-GB"/>
      </w:rPr>
      <w:drawing>
        <wp:inline distT="0" distB="0" distL="0" distR="0" wp14:anchorId="38790A24" wp14:editId="1686C9D8">
          <wp:extent cx="1579596" cy="683967"/>
          <wp:effectExtent l="0" t="0" r="190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ARQS_OUTLINES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2668" cy="689627"/>
                  </a:xfrm>
                  <a:prstGeom prst="rect">
                    <a:avLst/>
                  </a:prstGeom>
                </pic:spPr>
              </pic:pic>
            </a:graphicData>
          </a:graphic>
        </wp:inline>
      </w:drawing>
    </w:r>
  </w:p>
  <w:p w14:paraId="02DDFD98" w14:textId="77777777" w:rsidR="00713A11" w:rsidRDefault="00713A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F3DC9"/>
    <w:multiLevelType w:val="hybridMultilevel"/>
    <w:tmpl w:val="109CA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D4698"/>
    <w:multiLevelType w:val="hybridMultilevel"/>
    <w:tmpl w:val="D88A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E51C1"/>
    <w:multiLevelType w:val="hybridMultilevel"/>
    <w:tmpl w:val="532C4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D5E67"/>
    <w:multiLevelType w:val="hybridMultilevel"/>
    <w:tmpl w:val="D062B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A771E8"/>
    <w:multiLevelType w:val="hybridMultilevel"/>
    <w:tmpl w:val="FAC2760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5" w15:restartNumberingAfterBreak="0">
    <w:nsid w:val="2BE075E2"/>
    <w:multiLevelType w:val="hybridMultilevel"/>
    <w:tmpl w:val="510E0D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36231C27"/>
    <w:multiLevelType w:val="hybridMultilevel"/>
    <w:tmpl w:val="6784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70699"/>
    <w:multiLevelType w:val="hybridMultilevel"/>
    <w:tmpl w:val="B86200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620FC"/>
    <w:multiLevelType w:val="hybridMultilevel"/>
    <w:tmpl w:val="51CECDB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9" w15:restartNumberingAfterBreak="0">
    <w:nsid w:val="588B18E6"/>
    <w:multiLevelType w:val="hybridMultilevel"/>
    <w:tmpl w:val="DE063E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2936820"/>
    <w:multiLevelType w:val="hybridMultilevel"/>
    <w:tmpl w:val="A69E7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83FC1"/>
    <w:multiLevelType w:val="hybridMultilevel"/>
    <w:tmpl w:val="064C0D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A1642E"/>
    <w:multiLevelType w:val="hybridMultilevel"/>
    <w:tmpl w:val="EAD2F7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718C4E51"/>
    <w:multiLevelType w:val="hybridMultilevel"/>
    <w:tmpl w:val="94A4D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FC62B5"/>
    <w:multiLevelType w:val="hybridMultilevel"/>
    <w:tmpl w:val="2988B69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5" w15:restartNumberingAfterBreak="0">
    <w:nsid w:val="7C6165CC"/>
    <w:multiLevelType w:val="hybridMultilevel"/>
    <w:tmpl w:val="3CEED5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13"/>
  </w:num>
  <w:num w:numId="2">
    <w:abstractNumId w:val="11"/>
  </w:num>
  <w:num w:numId="3">
    <w:abstractNumId w:val="0"/>
  </w:num>
  <w:num w:numId="4">
    <w:abstractNumId w:val="9"/>
  </w:num>
  <w:num w:numId="5">
    <w:abstractNumId w:val="7"/>
  </w:num>
  <w:num w:numId="6">
    <w:abstractNumId w:val="2"/>
  </w:num>
  <w:num w:numId="7">
    <w:abstractNumId w:val="15"/>
  </w:num>
  <w:num w:numId="8">
    <w:abstractNumId w:val="5"/>
  </w:num>
  <w:num w:numId="9">
    <w:abstractNumId w:val="12"/>
  </w:num>
  <w:num w:numId="10">
    <w:abstractNumId w:val="8"/>
  </w:num>
  <w:num w:numId="11">
    <w:abstractNumId w:val="4"/>
  </w:num>
  <w:num w:numId="12">
    <w:abstractNumId w:val="14"/>
  </w:num>
  <w:num w:numId="13">
    <w:abstractNumId w:val="4"/>
    <w:lvlOverride w:ilvl="0"/>
    <w:lvlOverride w:ilvl="1"/>
    <w:lvlOverride w:ilvl="2"/>
    <w:lvlOverride w:ilvl="3"/>
    <w:lvlOverride w:ilvl="4"/>
    <w:lvlOverride w:ilvl="5"/>
    <w:lvlOverride w:ilvl="6"/>
    <w:lvlOverride w:ilvl="7"/>
    <w:lvlOverride w:ilvl="8"/>
  </w:num>
  <w:num w:numId="14">
    <w:abstractNumId w:val="10"/>
  </w:num>
  <w:num w:numId="15">
    <w:abstractNumId w:val="1"/>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E4"/>
    <w:rsid w:val="0000204D"/>
    <w:rsid w:val="00003E4F"/>
    <w:rsid w:val="00023E09"/>
    <w:rsid w:val="000538C5"/>
    <w:rsid w:val="000A1DC3"/>
    <w:rsid w:val="000C4C37"/>
    <w:rsid w:val="000D07FD"/>
    <w:rsid w:val="000D6EE8"/>
    <w:rsid w:val="000E0094"/>
    <w:rsid w:val="0010400F"/>
    <w:rsid w:val="00111CCD"/>
    <w:rsid w:val="001255A1"/>
    <w:rsid w:val="00177EDC"/>
    <w:rsid w:val="0019430F"/>
    <w:rsid w:val="001C5FFB"/>
    <w:rsid w:val="001E1802"/>
    <w:rsid w:val="002E276F"/>
    <w:rsid w:val="002F3D18"/>
    <w:rsid w:val="0039036D"/>
    <w:rsid w:val="003A7916"/>
    <w:rsid w:val="003E3EFD"/>
    <w:rsid w:val="004E0460"/>
    <w:rsid w:val="004E3E4C"/>
    <w:rsid w:val="0052659B"/>
    <w:rsid w:val="00571FC3"/>
    <w:rsid w:val="0059098C"/>
    <w:rsid w:val="005C78AF"/>
    <w:rsid w:val="0062479D"/>
    <w:rsid w:val="00664886"/>
    <w:rsid w:val="006B6B17"/>
    <w:rsid w:val="0070612A"/>
    <w:rsid w:val="00713A11"/>
    <w:rsid w:val="00785E10"/>
    <w:rsid w:val="007B42AF"/>
    <w:rsid w:val="007D3B41"/>
    <w:rsid w:val="00926944"/>
    <w:rsid w:val="00950E03"/>
    <w:rsid w:val="00A46C4C"/>
    <w:rsid w:val="00B33F8F"/>
    <w:rsid w:val="00C333F2"/>
    <w:rsid w:val="00C77DE3"/>
    <w:rsid w:val="00CC3D7D"/>
    <w:rsid w:val="00D50DB5"/>
    <w:rsid w:val="00D769E8"/>
    <w:rsid w:val="00DB004F"/>
    <w:rsid w:val="00DC1FDE"/>
    <w:rsid w:val="00DF07E4"/>
    <w:rsid w:val="00E12C5F"/>
    <w:rsid w:val="00E85CC4"/>
    <w:rsid w:val="00F72A24"/>
    <w:rsid w:val="00F93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3663E0F"/>
  <w15:chartTrackingRefBased/>
  <w15:docId w15:val="{B4154516-C085-497C-BAB7-BB4AF9F6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1CCD"/>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7E4"/>
    <w:pPr>
      <w:ind w:left="720"/>
      <w:contextualSpacing/>
    </w:pPr>
  </w:style>
  <w:style w:type="paragraph" w:styleId="Header">
    <w:name w:val="header"/>
    <w:basedOn w:val="Normal"/>
    <w:link w:val="HeaderChar"/>
    <w:uiPriority w:val="99"/>
    <w:unhideWhenUsed/>
    <w:rsid w:val="00713A11"/>
    <w:pPr>
      <w:tabs>
        <w:tab w:val="center" w:pos="4513"/>
        <w:tab w:val="right" w:pos="9026"/>
      </w:tabs>
    </w:pPr>
  </w:style>
  <w:style w:type="character" w:customStyle="1" w:styleId="HeaderChar">
    <w:name w:val="Header Char"/>
    <w:basedOn w:val="DefaultParagraphFont"/>
    <w:link w:val="Header"/>
    <w:uiPriority w:val="99"/>
    <w:rsid w:val="00713A11"/>
    <w:rPr>
      <w:rFonts w:ascii="Verdana" w:hAnsi="Verdana"/>
      <w:sz w:val="20"/>
    </w:rPr>
  </w:style>
  <w:style w:type="paragraph" w:styleId="Footer">
    <w:name w:val="footer"/>
    <w:basedOn w:val="Normal"/>
    <w:link w:val="FooterChar"/>
    <w:uiPriority w:val="99"/>
    <w:unhideWhenUsed/>
    <w:rsid w:val="00713A11"/>
    <w:pPr>
      <w:tabs>
        <w:tab w:val="center" w:pos="4513"/>
        <w:tab w:val="right" w:pos="9026"/>
      </w:tabs>
    </w:pPr>
  </w:style>
  <w:style w:type="character" w:customStyle="1" w:styleId="FooterChar">
    <w:name w:val="Footer Char"/>
    <w:basedOn w:val="DefaultParagraphFont"/>
    <w:link w:val="Footer"/>
    <w:uiPriority w:val="99"/>
    <w:rsid w:val="00713A11"/>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67708">
      <w:bodyDiv w:val="1"/>
      <w:marLeft w:val="0"/>
      <w:marRight w:val="0"/>
      <w:marTop w:val="0"/>
      <w:marBottom w:val="0"/>
      <w:divBdr>
        <w:top w:val="none" w:sz="0" w:space="0" w:color="auto"/>
        <w:left w:val="none" w:sz="0" w:space="0" w:color="auto"/>
        <w:bottom w:val="none" w:sz="0" w:space="0" w:color="auto"/>
        <w:right w:val="none" w:sz="0" w:space="0" w:color="auto"/>
      </w:divBdr>
    </w:div>
    <w:div w:id="789712548">
      <w:bodyDiv w:val="1"/>
      <w:marLeft w:val="0"/>
      <w:marRight w:val="0"/>
      <w:marTop w:val="0"/>
      <w:marBottom w:val="0"/>
      <w:divBdr>
        <w:top w:val="none" w:sz="0" w:space="0" w:color="auto"/>
        <w:left w:val="none" w:sz="0" w:space="0" w:color="auto"/>
        <w:bottom w:val="none" w:sz="0" w:space="0" w:color="auto"/>
        <w:right w:val="none" w:sz="0" w:space="0" w:color="auto"/>
      </w:divBdr>
    </w:div>
    <w:div w:id="101392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017B8B50F3B14692F9C229BA8D711C" ma:contentTypeVersion="0" ma:contentTypeDescription="Create a new document." ma:contentTypeScope="" ma:versionID="dfb26750d24a6eb79b43384172722dbe">
  <xsd:schema xmlns:xsd="http://www.w3.org/2001/XMLSchema" xmlns:xs="http://www.w3.org/2001/XMLSchema" xmlns:p="http://schemas.microsoft.com/office/2006/metadata/properties" targetNamespace="http://schemas.microsoft.com/office/2006/metadata/properties" ma:root="true" ma:fieldsID="8158d9218a424d880790a6f09637e5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69AFE-DEFE-44BA-B787-B1829988C959}">
  <ds:schemaRefs>
    <ds:schemaRef ds:uri="http://schemas.microsoft.com/office/2006/documentManagement/types"/>
    <ds:schemaRef ds:uri="http://purl.org/dc/dcmitype/"/>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9B890083-E37D-4F4B-8EBC-DD8D194C2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520CCB9-F265-4B8A-A380-B3961D6C7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Varwell</dc:creator>
  <cp:keywords/>
  <dc:description/>
  <cp:lastModifiedBy>Simon Varwell</cp:lastModifiedBy>
  <cp:revision>2</cp:revision>
  <dcterms:created xsi:type="dcterms:W3CDTF">2016-02-16T16:46:00Z</dcterms:created>
  <dcterms:modified xsi:type="dcterms:W3CDTF">2016-02-16T16:46:00Z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0x010100DB017B8B50F3B14692F9C229BA8D711C</vt:lpwstr>
  </property>
  <property fmtid="{D5CDD505-2E9C-101B-9397-08002B2CF9AE}" pid="3" name="IsMyDocuments">
    <vt:bool>true</vt:bool>
  </property>
</Properties>
</file>